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Средства обучения и воспитания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МКДОУ «</w:t>
      </w:r>
      <w:proofErr w:type="spellStart"/>
      <w:r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Касумкентский</w:t>
      </w:r>
      <w:proofErr w:type="spellEnd"/>
      <w:r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 xml:space="preserve"> детский сад №2</w:t>
      </w:r>
      <w:r w:rsidRPr="000E329B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"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процесса, средства обучения оказывают большое влияние на все другие его компоненты — цели, содержание, формы, методы.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— это объекты, созданные человеком, а также предметы естественной природы, используемые в образовательном процессе в кач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Имеющиеся в ДОУ средства обучения: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печатные (учебные пособия, книги для чтения, хрестоматии, рабочие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тетради, раздаточный материал и т.д.);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proofErr w:type="gramStart"/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электронные образовательные ресурсы (часто называемые</w:t>
      </w:r>
      <w:proofErr w:type="gramEnd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образовательные мультимедиа </w:t>
      </w:r>
      <w:proofErr w:type="spellStart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мультимедийные</w:t>
      </w:r>
      <w:proofErr w:type="spellEnd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учебники, сетевые образовательные ресурсы и т.п.);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аудиовизуальные (слайды);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наглядные плоскостные (плакаты, карты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настенные, иллюстрации настенные, магнитные доски);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демонстрационные (гербарии, муляжи, макеты, стенды, модели демонстрационные)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спортивные снаряды, мячи и т.п.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Идеальные 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– это те усвоенные ранее знания и умения, которые используют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педагоги и дети для усвоения новых знаний.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Материальные 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– это физические объекты, которые используют педагоги и дети для детализированного обучения.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  <w:lang w:val="ru-RU"/>
        </w:rPr>
        <w:t>Наглядные пособия классифицируются на три группы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1.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Объемные пособия (модели, коллекции,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приборы, аппараты и т.п.);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Печатные пособия (картины, плакаты, графики, таблицы, учебники)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3.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Проекционный материал (кинофильмы, видеофильмы, слайды и т.п.)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мульт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имедийные</w:t>
      </w:r>
      <w:proofErr w:type="spellEnd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EB3C20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Принципы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использования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средств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обучения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:</w:t>
      </w:r>
    </w:p>
    <w:tbl>
      <w:tblPr>
        <w:tblpPr w:vertAnchor="text"/>
        <w:tblW w:w="8425" w:type="dxa"/>
        <w:tblCellSpacing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23"/>
        <w:gridCol w:w="5702"/>
      </w:tblGrid>
      <w:tr w:rsidR="00EB3C20" w:rsidRPr="000E329B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Style w:val="a5"/>
                <w:rFonts w:ascii="Tahoma" w:eastAsia="Tahoma" w:hAnsi="Tahoma" w:cs="Tahoma"/>
                <w:color w:val="000000"/>
              </w:rPr>
              <w:t>Образовательные</w:t>
            </w:r>
            <w:proofErr w:type="spellEnd"/>
            <w:r>
              <w:rPr>
                <w:rStyle w:val="a5"/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rFonts w:ascii="Tahoma" w:eastAsia="Tahoma" w:hAnsi="Tahoma" w:cs="Tahoma"/>
                <w:color w:val="000000"/>
              </w:rPr>
              <w:t>области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Pr="000E329B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0E329B">
              <w:rPr>
                <w:rStyle w:val="a5"/>
                <w:rFonts w:ascii="Tahoma" w:eastAsia="Tahoma" w:hAnsi="Tahoma" w:cs="Tahoma"/>
                <w:color w:val="000000"/>
                <w:lang w:val="ru-RU"/>
              </w:rPr>
              <w:t>Материально-техническое и</w:t>
            </w:r>
            <w:r w:rsidRPr="000E329B">
              <w:rPr>
                <w:rStyle w:val="a5"/>
                <w:rFonts w:ascii="Tahoma" w:eastAsia="Tahoma" w:hAnsi="Tahoma" w:cs="Tahoma"/>
                <w:color w:val="000000"/>
                <w:lang w:val="ru-RU"/>
              </w:rPr>
              <w:br/>
              <w:t>учебно-материальное обеспечение</w:t>
            </w:r>
          </w:p>
        </w:tc>
      </w:tr>
      <w:tr w:rsidR="00EB3C2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Физическое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Обручи пластмассовые, мячи разного диаметра, гимнастические палки, набор кеглей, дуги для </w:t>
            </w:r>
            <w:proofErr w:type="spell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подлезания</w:t>
            </w:r>
            <w:proofErr w:type="spell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, коврики массажные, </w:t>
            </w:r>
            <w:proofErr w:type="spell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массажеры</w:t>
            </w:r>
            <w:proofErr w:type="spell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 для ног, скамейки для ходьбы (наклонная, с 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препятствиями), шведская лестница,</w:t>
            </w:r>
            <w:r>
              <w:rPr>
                <w:rFonts w:ascii="Tahoma" w:eastAsia="Tahoma" w:hAnsi="Tahoma" w:cs="Tahoma"/>
                <w:color w:val="000000"/>
              </w:rPr>
              <w:t> 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мешочки для равновесия, скакалки детские, канат для </w:t>
            </w:r>
            <w:proofErr w:type="spell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перетягивания</w:t>
            </w:r>
            <w:proofErr w:type="spell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, флажки разноцветные, ленты.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«Предметы гигиены».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«Мое тело», «Режим дня».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Наглядное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методическое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пособи</w:t>
            </w:r>
            <w:r>
              <w:rPr>
                <w:rFonts w:ascii="Tahoma" w:eastAsia="Tahoma" w:hAnsi="Tahoma" w:cs="Tahoma"/>
                <w:color w:val="000000"/>
              </w:rPr>
              <w:t>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плакаты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схемы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).</w:t>
            </w:r>
          </w:p>
        </w:tc>
      </w:tr>
      <w:tr w:rsidR="00EB3C20" w:rsidRPr="000E329B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Социально-коммуникативное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Pr="000E329B" w:rsidRDefault="000E329B">
            <w:pPr>
              <w:pStyle w:val="a3"/>
              <w:spacing w:beforeAutospacing="0" w:afterAutospacing="0" w:line="240" w:lineRule="auto"/>
              <w:ind w:left="100" w:firstLine="14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Грузовые, легковые автомобили, игрушки (куклы в одежде, куклы-младенцы, одежда для кукол).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демонстрационн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ых картин «Правила пожарной безопасности».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«Транспорт».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сюжетных картинок «Дорожная азбука», «Уроки безопасности».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Набор предметных карточек «Профессии», «Символика»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Дидактические пособия, печатные пособия (картины, плакаты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игрушечной посуды.</w:t>
            </w:r>
            <w:bookmarkStart w:id="0" w:name="_GoBack"/>
            <w:bookmarkEnd w:id="0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медицинских игровых принадлежностей.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Игровой модуль «Кухня».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Игровой моду</w:t>
            </w:r>
            <w:r>
              <w:rPr>
                <w:rFonts w:ascii="Tahoma" w:eastAsia="Tahoma" w:hAnsi="Tahoma" w:cs="Tahoma"/>
                <w:color w:val="000000"/>
                <w:lang w:val="ru-RU"/>
              </w:rPr>
              <w:t>ль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Природный материал и бросовый материал для ру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чного труда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 xml:space="preserve">Картины, плакаты «Профессии», «Кем быть», 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lastRenderedPageBreak/>
              <w:t>«Государственные символы России» и др.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«Инструменты», «Посуда», «Одежда» и др.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EB3C2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lastRenderedPageBreak/>
              <w:t>Познавательное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Макеты «Государственных символо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в России».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Географические карты, атласы, хрестоматии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Демонстрационные (гербарии, муляжи, макеты, стенды, модели демонстрационные)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др</w:t>
            </w:r>
            <w:proofErr w:type="spellEnd"/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Наборы тематических предметных карточек «Посуда», «Овощи», «Де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», «Времена года».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ор плоскостных геометрических фигур, наборы раздаточного математического оборудования.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Муляжи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фруктов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и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овощей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увеличительное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стекло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набор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конт</w:t>
            </w:r>
            <w:r>
              <w:rPr>
                <w:rFonts w:ascii="Tahoma" w:eastAsia="Tahoma" w:hAnsi="Tahoma" w:cs="Tahoma"/>
                <w:color w:val="000000"/>
              </w:rPr>
              <w:t>ейнеров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.</w:t>
            </w:r>
          </w:p>
        </w:tc>
      </w:tr>
      <w:tr w:rsidR="00EB3C20" w:rsidRPr="000E329B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Речевое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Pr="000E329B" w:rsidRDefault="000E329B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Набор сюжетных карточек по темам «В походе», «В половодье», « Подарок школе» и др.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Предметные игрушки-персонажи.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Сюжетные картины «Наши игрушки», «Мы играем», «Звучащее слово».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>Методическая литература (рабочие тетради, хрестомати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и и </w:t>
            </w:r>
            <w:proofErr w:type="spellStart"/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др</w:t>
            </w:r>
            <w:proofErr w:type="spellEnd"/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  <w:t xml:space="preserve">Обучающие </w:t>
            </w:r>
            <w:proofErr w:type="spell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пазлы</w:t>
            </w:r>
            <w:proofErr w:type="spell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EB3C20" w:rsidRPr="000E329B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Художественно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-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эстетическое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EB3C20" w:rsidRPr="000E329B" w:rsidRDefault="000E329B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Комплекты детских книг для каждого возраста, детские энциклопедии, иллюстрации к детской художественной 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литературе, портреты писателей.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Магнитная доска, мольберт, репродукции 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lastRenderedPageBreak/>
              <w:t>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», тематические комплекты карточек для лепки, аппликации, рисования.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сточка щетинная, пластилин, доска для работы с пластилином.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 xml:space="preserve">Комплекты </w:t>
            </w:r>
            <w:r>
              <w:rPr>
                <w:rFonts w:ascii="Tahoma" w:eastAsia="Tahoma" w:hAnsi="Tahoma" w:cs="Tahoma"/>
                <w:color w:val="000000"/>
              </w:rPr>
              <w:t>CD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 погремушки), металлофон.</w:t>
            </w:r>
            <w:proofErr w:type="gramEnd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Ком</w:t>
            </w:r>
            <w:r w:rsidRPr="000E329B">
              <w:rPr>
                <w:rFonts w:ascii="Tahoma" w:eastAsia="Tahoma" w:hAnsi="Tahoma" w:cs="Tahoma"/>
                <w:color w:val="000000"/>
                <w:lang w:val="ru-RU"/>
              </w:rPr>
              <w:t>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EB3C2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EB3C20" w:rsidRDefault="000E329B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lastRenderedPageBreak/>
              <w:t>Технические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средства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обучения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tbl>
            <w:tblPr>
              <w:tblW w:w="68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1"/>
              <w:gridCol w:w="2854"/>
              <w:gridCol w:w="3383"/>
            </w:tblGrid>
            <w:tr w:rsidR="00EB3C20">
              <w:trPr>
                <w:trHeight w:val="34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№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количество</w:t>
                  </w:r>
                  <w:proofErr w:type="spellEnd"/>
                </w:p>
              </w:tc>
            </w:tr>
            <w:tr w:rsidR="00EB3C20">
              <w:trPr>
                <w:trHeight w:val="34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1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компьютер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 xml:space="preserve">1 с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выходом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в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инте</w:t>
                  </w:r>
                  <w:r>
                    <w:rPr>
                      <w:rFonts w:ascii="Tahoma" w:eastAsia="Tahoma" w:hAnsi="Tahoma" w:cs="Tahoma"/>
                      <w:color w:val="555555"/>
                      <w:lang w:val="ru-RU"/>
                    </w:rPr>
                    <w:t>рнет</w:t>
                  </w:r>
                  <w:r>
                    <w:rPr>
                      <w:rFonts w:ascii="Tahoma" w:eastAsia="Tahoma" w:hAnsi="Tahoma" w:cs="Tahoma"/>
                      <w:color w:val="555555"/>
                    </w:rPr>
                    <w:t>рнет</w:t>
                  </w:r>
                  <w:proofErr w:type="spellEnd"/>
                </w:p>
              </w:tc>
            </w:tr>
            <w:tr w:rsidR="00EB3C20">
              <w:trPr>
                <w:trHeight w:val="36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2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принтер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+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ксерокс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+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сканер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2</w:t>
                  </w:r>
                </w:p>
              </w:tc>
            </w:tr>
            <w:tr w:rsidR="00EB3C20">
              <w:trPr>
                <w:trHeight w:val="195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EB3C20" w:rsidRPr="000E329B" w:rsidRDefault="00EB3C2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  <w:lang w:val="ru-RU"/>
                    </w:rPr>
                  </w:pP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EB3C20" w:rsidRDefault="00EB3C2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EB3C20" w:rsidRDefault="00EB3C2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</w:p>
              </w:tc>
            </w:tr>
            <w:tr w:rsidR="00EB3C20">
              <w:trPr>
                <w:trHeight w:val="36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4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музыкальный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центр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EB3C20" w:rsidRDefault="000E329B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1</w:t>
                  </w:r>
                </w:p>
              </w:tc>
            </w:tr>
          </w:tbl>
          <w:p w:rsidR="00EB3C20" w:rsidRDefault="00EB3C20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</w:p>
        </w:tc>
      </w:tr>
    </w:tbl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учет возрастных и психологических особенностей обучающихся;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гармоничное использование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аудиальную</w:t>
      </w:r>
      <w:proofErr w:type="spellEnd"/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, кинестетическую системы восприятия в образовательных целях;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учет дидактических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целей и принципов дидактики (принципа наглядности, доступности и т.д.);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сотворчество педагога и обучающегося;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приоритет правил безопасности в использовании средств обучения.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Средства обучения и воспитания, используемые в детском саду для обеспечения о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бразовательной деятельности, рассматриваются в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lastRenderedPageBreak/>
        <w:t>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ешение воспитательно-образовательных задач в оптимальных условиях.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воспитанников не только в рамках НОД по освоению Программы, но и при проведении режимных моментов.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EB3C20" w:rsidRPr="000E329B" w:rsidRDefault="000E329B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Оборудование отвечает санитарно-эпидемиологическим нормам, гигиеническим, педагогическим и</w:t>
      </w:r>
      <w:r w:rsidRPr="000E329B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эстетическим требованиям.</w:t>
      </w:r>
    </w:p>
    <w:p w:rsidR="00EB3C20" w:rsidRPr="000E329B" w:rsidRDefault="00EB3C20">
      <w:pPr>
        <w:rPr>
          <w:lang w:val="ru-RU"/>
        </w:rPr>
      </w:pPr>
    </w:p>
    <w:sectPr w:rsidR="00EB3C20" w:rsidRPr="000E329B" w:rsidSect="00EB3C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191F27"/>
    <w:rsid w:val="000E329B"/>
    <w:rsid w:val="00EB3C20"/>
    <w:rsid w:val="3719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C2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EB3C20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sid w:val="00EB3C20"/>
    <w:rPr>
      <w:i/>
      <w:iCs/>
    </w:rPr>
  </w:style>
  <w:style w:type="character" w:styleId="a5">
    <w:name w:val="Strong"/>
    <w:basedOn w:val="a0"/>
    <w:qFormat/>
    <w:rsid w:val="00EB3C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1223</Words>
  <Characters>6972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999</cp:lastModifiedBy>
  <cp:revision>2</cp:revision>
  <dcterms:created xsi:type="dcterms:W3CDTF">2019-03-02T20:08:00Z</dcterms:created>
  <dcterms:modified xsi:type="dcterms:W3CDTF">2019-03-04T09:26:00Z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