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  <w:t>Средства обучения и воспитания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  <w:t>МКДОУ «</w:t>
      </w:r>
      <w:proofErr w:type="spellStart"/>
      <w:r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  <w:t>Касумкентский</w:t>
      </w:r>
      <w:proofErr w:type="spellEnd"/>
      <w:r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  <w:t xml:space="preserve"> детский сад №2</w:t>
      </w:r>
      <w:r w:rsidRPr="000E329B">
        <w:rPr>
          <w:rStyle w:val="a5"/>
          <w:rFonts w:ascii="Tahoma" w:eastAsia="Tahoma" w:hAnsi="Tahoma" w:cs="Tahoma"/>
          <w:color w:val="000000"/>
          <w:sz w:val="40"/>
          <w:szCs w:val="40"/>
          <w:shd w:val="clear" w:color="auto" w:fill="FFFFFF"/>
          <w:lang w:val="ru-RU"/>
        </w:rPr>
        <w:t>"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процесса, средства обучения оказывают большое влияние на все другие его компоненты — цели, содержание, формы, методы.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Style w:val="a5"/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Средства обучения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— это объекты, созданные человеком, а также предметы естественной природы, используемые в образовательном процессе в кач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Style w:val="a5"/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Имеющиеся в ДОУ средства обучения: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печатные (учебные пособия, книги для чтения, хрестоматии, рабочие 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тетради, раздаточный материал и т.д.);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proofErr w:type="gramStart"/>
      <w:r w:rsidRPr="000E329B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электронные образовательные ресурсы (часто называемые</w:t>
      </w:r>
      <w:proofErr w:type="gramEnd"/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образовательные мультимедиа </w:t>
      </w:r>
      <w:proofErr w:type="spellStart"/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мультимедийные</w:t>
      </w:r>
      <w:proofErr w:type="spellEnd"/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учебники, сетевые образовательные ресурсы и т.п.);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аудиовизуальные (слайды);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наглядные плоскостные (плакаты, карты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настенные, иллюстрации настенные, магнитные доски);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демонстрационные (гербарии, муляжи, макеты, стенды, модели демонстрационные)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спортивные снаряды, мячи и т.п.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Style w:val="a5"/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Идеальные средства обучения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– это те усвоенные ранее знания и умения, которые используют 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педагоги и дети для усвоения новых знаний.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Style w:val="a5"/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Материальные средства обучения</w:t>
      </w:r>
      <w:r>
        <w:rPr>
          <w:rFonts w:ascii="Tahoma" w:eastAsia="Tahoma" w:hAnsi="Tahoma" w:cs="Tahoma"/>
          <w:color w:val="000000"/>
          <w:sz w:val="28"/>
          <w:szCs w:val="28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– это физические объекты, которые используют педагоги и дети для детализированного обучения.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  <w:lang w:val="ru-RU"/>
        </w:rPr>
        <w:t>Наглядные пособия классифицируются на три группы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: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1.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Объемные пособия (модели, коллекции,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приборы, аппараты и т.п.);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2.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Печатные пособия (картины, плакаты, графики, таблицы, учебники)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3.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Проекционный материал (кинофильмы, видеофильмы, слайды и т.п.)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мульт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имедийные</w:t>
      </w:r>
      <w:proofErr w:type="spellEnd"/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EB3C20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jc w:val="center"/>
        <w:rPr>
          <w:rFonts w:ascii="Tahoma" w:eastAsia="Tahoma" w:hAnsi="Tahoma" w:cs="Tahoma"/>
          <w:color w:val="555555"/>
          <w:sz w:val="21"/>
          <w:szCs w:val="21"/>
        </w:rPr>
      </w:pPr>
      <w:proofErr w:type="spellStart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>Принципы</w:t>
      </w:r>
      <w:proofErr w:type="spellEnd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>использования</w:t>
      </w:r>
      <w:proofErr w:type="spellEnd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>средств</w:t>
      </w:r>
      <w:proofErr w:type="spellEnd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>обучения</w:t>
      </w:r>
      <w:proofErr w:type="spellEnd"/>
      <w:r>
        <w:rPr>
          <w:rStyle w:val="a4"/>
          <w:rFonts w:ascii="Tahoma" w:eastAsia="Tahoma" w:hAnsi="Tahoma" w:cs="Tahoma"/>
          <w:i w:val="0"/>
          <w:color w:val="000000"/>
          <w:sz w:val="28"/>
          <w:szCs w:val="28"/>
          <w:shd w:val="clear" w:color="auto" w:fill="FFFFFF"/>
        </w:rPr>
        <w:t>:</w:t>
      </w:r>
    </w:p>
    <w:tbl>
      <w:tblPr>
        <w:tblpPr w:vertAnchor="text"/>
        <w:tblW w:w="8425" w:type="dxa"/>
        <w:tblCellSpacing w:w="3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723"/>
        <w:gridCol w:w="5702"/>
      </w:tblGrid>
      <w:tr w:rsidR="00EB3C20" w:rsidRPr="000E329B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EB3C20" w:rsidRDefault="000E329B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Style w:val="a5"/>
                <w:rFonts w:ascii="Tahoma" w:eastAsia="Tahoma" w:hAnsi="Tahoma" w:cs="Tahoma"/>
                <w:color w:val="000000"/>
              </w:rPr>
              <w:t>Образовательные</w:t>
            </w:r>
            <w:proofErr w:type="spellEnd"/>
            <w:r>
              <w:rPr>
                <w:rStyle w:val="a5"/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Style w:val="a5"/>
                <w:rFonts w:ascii="Tahoma" w:eastAsia="Tahoma" w:hAnsi="Tahoma" w:cs="Tahoma"/>
                <w:color w:val="000000"/>
              </w:rPr>
              <w:t>области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p w:rsidR="00EB3C20" w:rsidRPr="000E329B" w:rsidRDefault="000E329B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  <w:lang w:val="ru-RU"/>
              </w:rPr>
            </w:pPr>
            <w:r w:rsidRPr="000E329B">
              <w:rPr>
                <w:rStyle w:val="a5"/>
                <w:rFonts w:ascii="Tahoma" w:eastAsia="Tahoma" w:hAnsi="Tahoma" w:cs="Tahoma"/>
                <w:color w:val="000000"/>
                <w:lang w:val="ru-RU"/>
              </w:rPr>
              <w:t>Материально-техническое и</w:t>
            </w:r>
            <w:r w:rsidRPr="000E329B">
              <w:rPr>
                <w:rStyle w:val="a5"/>
                <w:rFonts w:ascii="Tahoma" w:eastAsia="Tahoma" w:hAnsi="Tahoma" w:cs="Tahoma"/>
                <w:color w:val="000000"/>
                <w:lang w:val="ru-RU"/>
              </w:rPr>
              <w:br/>
              <w:t>учебно-материальное обеспечение</w:t>
            </w:r>
          </w:p>
        </w:tc>
      </w:tr>
      <w:tr w:rsidR="00EB3C20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EB3C20" w:rsidRDefault="000E329B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Физическое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развитие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p w:rsidR="00EB3C20" w:rsidRDefault="000E329B">
            <w:pPr>
              <w:pStyle w:val="a3"/>
              <w:spacing w:beforeAutospacing="0" w:afterAutospacing="0" w:line="240" w:lineRule="auto"/>
              <w:ind w:left="100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gram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 xml:space="preserve">Обручи пластмассовые, мячи разного диаметра, гимнастические палки, набор кеглей, дуги для </w:t>
            </w:r>
            <w:proofErr w:type="spell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подлезания</w:t>
            </w:r>
            <w:proofErr w:type="spellEnd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 xml:space="preserve">, коврики массажные, </w:t>
            </w:r>
            <w:proofErr w:type="spell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массажеры</w:t>
            </w:r>
            <w:proofErr w:type="spellEnd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 xml:space="preserve"> для ног, скамейки для ходьбы (наклонная, с 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препятствиями), шведская лестница,</w:t>
            </w:r>
            <w:r>
              <w:rPr>
                <w:rFonts w:ascii="Tahoma" w:eastAsia="Tahoma" w:hAnsi="Tahoma" w:cs="Tahoma"/>
                <w:color w:val="000000"/>
              </w:rPr>
              <w:t> 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 xml:space="preserve">мешочки для равновесия, скакалки детские, канат для </w:t>
            </w:r>
            <w:proofErr w:type="spell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перетягивания</w:t>
            </w:r>
            <w:proofErr w:type="spellEnd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, флажки разноцветные, ленты.</w:t>
            </w:r>
            <w:proofErr w:type="gramEnd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Набор предметных карточек «Предметы гигиены».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Набор предметных карточек «Мое тело», «Режим дня».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Наглядное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методическое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пособи</w:t>
            </w:r>
            <w:r>
              <w:rPr>
                <w:rFonts w:ascii="Tahoma" w:eastAsia="Tahoma" w:hAnsi="Tahoma" w:cs="Tahoma"/>
                <w:color w:val="000000"/>
              </w:rPr>
              <w:t>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(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плакаты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схемы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>).</w:t>
            </w:r>
          </w:p>
        </w:tc>
      </w:tr>
      <w:tr w:rsidR="00EB3C20" w:rsidRPr="000E329B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EB3C20" w:rsidRDefault="000E329B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Социально-коммуникативное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развитие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p w:rsidR="00EB3C20" w:rsidRPr="000E329B" w:rsidRDefault="000E329B">
            <w:pPr>
              <w:pStyle w:val="a3"/>
              <w:spacing w:beforeAutospacing="0" w:afterAutospacing="0" w:line="240" w:lineRule="auto"/>
              <w:ind w:left="100" w:firstLine="140"/>
              <w:rPr>
                <w:rFonts w:ascii="Tahoma" w:eastAsia="Tahoma" w:hAnsi="Tahoma" w:cs="Tahoma"/>
                <w:color w:val="555555"/>
                <w:sz w:val="21"/>
                <w:szCs w:val="21"/>
                <w:lang w:val="ru-RU"/>
              </w:rPr>
            </w:pP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Грузовые, легковые автомобили, игрушки (куклы в одежде, куклы-младенцы, одежда для кукол).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Набор демонстрационных картин «Правила дорожного движения», «Пути и средства сообщения».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Набор демонстрационн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ых картин «Правила пожарной безопасности».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Набор предметных карточек «Транспорт».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Наборы сюжетных картинок «Дорожная азбука», «Уроки безопасности».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Набор предметных карточек «Профессии», «Символика»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Дидактические пособия, печатные пособия (картины, плакаты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).</w:t>
            </w:r>
            <w:proofErr w:type="gramEnd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Наборы игрушечной посуды.</w:t>
            </w:r>
            <w:bookmarkStart w:id="0" w:name="_GoBack"/>
            <w:bookmarkEnd w:id="0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Наборы медицинских игровых принадлежностей.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Игровой модуль «Кухня».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Игровой моду</w:t>
            </w:r>
            <w:r>
              <w:rPr>
                <w:rFonts w:ascii="Tahoma" w:eastAsia="Tahoma" w:hAnsi="Tahoma" w:cs="Tahoma"/>
                <w:color w:val="000000"/>
                <w:lang w:val="ru-RU"/>
              </w:rPr>
              <w:t>ль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Природный материал и бросовый материал для ру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чного труда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 xml:space="preserve">Картины, плакаты «Профессии», «Кем быть», 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lastRenderedPageBreak/>
              <w:t>«Государственные символы России» и др.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Набор предметных карточек «Инструменты», «Посуда», «Одежда» и др.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EB3C20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EB3C20" w:rsidRDefault="000E329B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lastRenderedPageBreak/>
              <w:t>Познавательное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развитие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p w:rsidR="00EB3C20" w:rsidRDefault="000E329B">
            <w:pPr>
              <w:pStyle w:val="a3"/>
              <w:spacing w:beforeAutospacing="0" w:afterAutospacing="0" w:line="240" w:lineRule="auto"/>
              <w:ind w:left="100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Макеты «Государственных символо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в России».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Географические карты, атласы, хрестоматии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Демонстрационные (гербарии, муляжи, макеты, стенды, модели демонстрационные)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 xml:space="preserve">Учебные приборы (микроскоп, колбы, песочные часы, компас и </w:t>
            </w:r>
            <w:proofErr w:type="spellStart"/>
            <w:proofErr w:type="gram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др</w:t>
            </w:r>
            <w:proofErr w:type="spellEnd"/>
            <w:proofErr w:type="gramEnd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).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Наборы тематических предметных карточек «Посуда», «Овощи», «Де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», «Времена года».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Домино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ор плоскостных геометрических фигур, наборы раздаточного математического оборудования.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Муляжи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фруктов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и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овощей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увеличительное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стекло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,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набор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конт</w:t>
            </w:r>
            <w:r>
              <w:rPr>
                <w:rFonts w:ascii="Tahoma" w:eastAsia="Tahoma" w:hAnsi="Tahoma" w:cs="Tahoma"/>
                <w:color w:val="000000"/>
              </w:rPr>
              <w:t>ейнеров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>.</w:t>
            </w:r>
          </w:p>
        </w:tc>
      </w:tr>
      <w:tr w:rsidR="00EB3C20" w:rsidRPr="000E329B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EB3C20" w:rsidRDefault="000E329B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Речевое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развитие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p w:rsidR="00EB3C20" w:rsidRPr="000E329B" w:rsidRDefault="000E329B">
            <w:pPr>
              <w:pStyle w:val="a3"/>
              <w:spacing w:beforeAutospacing="0" w:afterAutospacing="0" w:line="240" w:lineRule="auto"/>
              <w:ind w:left="100"/>
              <w:rPr>
                <w:rFonts w:ascii="Tahoma" w:eastAsia="Tahoma" w:hAnsi="Tahoma" w:cs="Tahoma"/>
                <w:color w:val="555555"/>
                <w:sz w:val="21"/>
                <w:szCs w:val="21"/>
                <w:lang w:val="ru-RU"/>
              </w:rPr>
            </w:pP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Набор сюжетных карточек по темам «В походе», «В половодье», « Подарок школе» и др.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Предметные игрушки-персонажи.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Сюжетные картины «Наши игрушки», «Мы играем», «Звучащее слово».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>Методическая литература (рабочие тетради, хрестомати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 xml:space="preserve">и и </w:t>
            </w:r>
            <w:proofErr w:type="spellStart"/>
            <w:proofErr w:type="gram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др</w:t>
            </w:r>
            <w:proofErr w:type="spellEnd"/>
            <w:proofErr w:type="gramEnd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).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  <w:t xml:space="preserve">Обучающие </w:t>
            </w:r>
            <w:proofErr w:type="spell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пазлы</w:t>
            </w:r>
            <w:proofErr w:type="spellEnd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EB3C20" w:rsidRPr="000E329B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EB3C20" w:rsidRDefault="000E329B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Художественно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-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эстетическое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развитие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p w:rsidR="00EB3C20" w:rsidRPr="000E329B" w:rsidRDefault="000E329B">
            <w:pPr>
              <w:pStyle w:val="a3"/>
              <w:spacing w:beforeAutospacing="0" w:afterAutospacing="0" w:line="240" w:lineRule="auto"/>
              <w:ind w:left="100"/>
              <w:rPr>
                <w:rFonts w:ascii="Tahoma" w:eastAsia="Tahoma" w:hAnsi="Tahoma" w:cs="Tahoma"/>
                <w:color w:val="555555"/>
                <w:sz w:val="21"/>
                <w:szCs w:val="21"/>
                <w:lang w:val="ru-RU"/>
              </w:rPr>
            </w:pP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 xml:space="preserve">Комплекты детских книг для каждого возраста, детские энциклопедии, иллюстрации к детской художественной 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литературе, портреты писателей.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 xml:space="preserve">Магнитная доска, мольберт, репродукции 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lastRenderedPageBreak/>
              <w:t>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», тематические комплекты карточек для лепки, аппликации, рисования.</w:t>
            </w:r>
            <w:proofErr w:type="gramEnd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сточка щетинная, пластилин, доска для работы с пластилином.</w:t>
            </w:r>
            <w:proofErr w:type="gramEnd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 xml:space="preserve">Комплекты </w:t>
            </w:r>
            <w:r>
              <w:rPr>
                <w:rFonts w:ascii="Tahoma" w:eastAsia="Tahoma" w:hAnsi="Tahoma" w:cs="Tahoma"/>
                <w:color w:val="000000"/>
              </w:rPr>
              <w:t>CD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 погремушки), металлофон.</w:t>
            </w:r>
            <w:proofErr w:type="gramEnd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br/>
            </w:r>
            <w:proofErr w:type="gramStart"/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Ком</w:t>
            </w:r>
            <w:r w:rsidRPr="000E329B">
              <w:rPr>
                <w:rFonts w:ascii="Tahoma" w:eastAsia="Tahoma" w:hAnsi="Tahoma" w:cs="Tahoma"/>
                <w:color w:val="000000"/>
                <w:lang w:val="ru-RU"/>
              </w:rPr>
              <w:t>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мишура.</w:t>
            </w:r>
            <w:proofErr w:type="gramEnd"/>
          </w:p>
        </w:tc>
      </w:tr>
      <w:tr w:rsidR="00EB3C20">
        <w:trPr>
          <w:tblCellSpacing w:w="30" w:type="dxa"/>
        </w:trPr>
        <w:tc>
          <w:tcPr>
            <w:tcW w:w="2633" w:type="dxa"/>
            <w:shd w:val="clear" w:color="auto" w:fill="FFFFFF"/>
            <w:vAlign w:val="center"/>
          </w:tcPr>
          <w:p w:rsidR="00EB3C20" w:rsidRDefault="000E329B">
            <w:pPr>
              <w:pStyle w:val="a3"/>
              <w:spacing w:beforeAutospacing="0" w:afterAutospacing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lastRenderedPageBreak/>
              <w:t>Технические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средства</w:t>
            </w:r>
            <w:proofErr w:type="spellEnd"/>
            <w:r>
              <w:rPr>
                <w:rFonts w:ascii="Tahoma" w:eastAsia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color w:val="000000"/>
              </w:rPr>
              <w:t>обучения</w:t>
            </w:r>
            <w:proofErr w:type="spellEnd"/>
          </w:p>
        </w:tc>
        <w:tc>
          <w:tcPr>
            <w:tcW w:w="5612" w:type="dxa"/>
            <w:shd w:val="clear" w:color="auto" w:fill="FFFFFF"/>
            <w:vAlign w:val="center"/>
          </w:tcPr>
          <w:tbl>
            <w:tblPr>
              <w:tblW w:w="689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61"/>
              <w:gridCol w:w="2854"/>
              <w:gridCol w:w="3383"/>
            </w:tblGrid>
            <w:tr w:rsidR="00EB3C20">
              <w:trPr>
                <w:trHeight w:val="340"/>
                <w:tblCellSpacing w:w="0" w:type="dxa"/>
              </w:trPr>
              <w:tc>
                <w:tcPr>
                  <w:tcW w:w="661" w:type="dxa"/>
                  <w:shd w:val="clear" w:color="auto" w:fill="auto"/>
                  <w:vAlign w:val="center"/>
                </w:tcPr>
                <w:p w:rsidR="00EB3C20" w:rsidRDefault="000E329B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r>
                    <w:rPr>
                      <w:rStyle w:val="a5"/>
                      <w:rFonts w:ascii="Tahoma" w:eastAsia="Tahoma" w:hAnsi="Tahoma" w:cs="Tahoma"/>
                      <w:color w:val="555555"/>
                    </w:rPr>
                    <w:t>№</w:t>
                  </w:r>
                </w:p>
              </w:tc>
              <w:tc>
                <w:tcPr>
                  <w:tcW w:w="2854" w:type="dxa"/>
                  <w:shd w:val="clear" w:color="auto" w:fill="auto"/>
                  <w:vAlign w:val="center"/>
                </w:tcPr>
                <w:p w:rsidR="00EB3C20" w:rsidRDefault="000E329B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>
                    <w:rPr>
                      <w:rStyle w:val="a5"/>
                      <w:rFonts w:ascii="Tahoma" w:eastAsia="Tahoma" w:hAnsi="Tahoma" w:cs="Tahoma"/>
                      <w:color w:val="555555"/>
                    </w:rPr>
                    <w:t>Наименование</w:t>
                  </w:r>
                  <w:proofErr w:type="spellEnd"/>
                </w:p>
              </w:tc>
              <w:tc>
                <w:tcPr>
                  <w:tcW w:w="3383" w:type="dxa"/>
                  <w:shd w:val="clear" w:color="auto" w:fill="auto"/>
                  <w:vAlign w:val="center"/>
                </w:tcPr>
                <w:p w:rsidR="00EB3C20" w:rsidRDefault="000E329B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both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>
                    <w:rPr>
                      <w:rStyle w:val="a5"/>
                      <w:rFonts w:ascii="Tahoma" w:eastAsia="Tahoma" w:hAnsi="Tahoma" w:cs="Tahoma"/>
                      <w:color w:val="555555"/>
                    </w:rPr>
                    <w:t>количество</w:t>
                  </w:r>
                  <w:proofErr w:type="spellEnd"/>
                </w:p>
              </w:tc>
            </w:tr>
            <w:tr w:rsidR="00EB3C20">
              <w:trPr>
                <w:trHeight w:val="340"/>
                <w:tblCellSpacing w:w="0" w:type="dxa"/>
              </w:trPr>
              <w:tc>
                <w:tcPr>
                  <w:tcW w:w="661" w:type="dxa"/>
                  <w:shd w:val="clear" w:color="auto" w:fill="auto"/>
                  <w:vAlign w:val="center"/>
                </w:tcPr>
                <w:p w:rsidR="00EB3C20" w:rsidRDefault="000E329B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r>
                    <w:rPr>
                      <w:rFonts w:ascii="Tahoma" w:eastAsia="Tahoma" w:hAnsi="Tahoma" w:cs="Tahoma"/>
                      <w:color w:val="555555"/>
                    </w:rPr>
                    <w:t>1</w:t>
                  </w:r>
                </w:p>
              </w:tc>
              <w:tc>
                <w:tcPr>
                  <w:tcW w:w="2854" w:type="dxa"/>
                  <w:shd w:val="clear" w:color="auto" w:fill="auto"/>
                  <w:vAlign w:val="center"/>
                </w:tcPr>
                <w:p w:rsidR="00EB3C20" w:rsidRDefault="000E329B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компьютер</w:t>
                  </w:r>
                  <w:proofErr w:type="spellEnd"/>
                </w:p>
              </w:tc>
              <w:tc>
                <w:tcPr>
                  <w:tcW w:w="3383" w:type="dxa"/>
                  <w:shd w:val="clear" w:color="auto" w:fill="auto"/>
                  <w:vAlign w:val="center"/>
                </w:tcPr>
                <w:p w:rsidR="00EB3C20" w:rsidRDefault="000E329B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both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r>
                    <w:rPr>
                      <w:rFonts w:ascii="Tahoma" w:eastAsia="Tahoma" w:hAnsi="Tahoma" w:cs="Tahoma"/>
                      <w:color w:val="555555"/>
                    </w:rPr>
                    <w:t xml:space="preserve">1 с </w:t>
                  </w: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выходом</w:t>
                  </w:r>
                  <w:proofErr w:type="spellEnd"/>
                  <w:r>
                    <w:rPr>
                      <w:rFonts w:ascii="Tahoma" w:eastAsia="Tahoma" w:hAnsi="Tahoma" w:cs="Tahoma"/>
                      <w:color w:val="555555"/>
                    </w:rPr>
                    <w:t xml:space="preserve"> в </w:t>
                  </w: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инте</w:t>
                  </w:r>
                  <w:r>
                    <w:rPr>
                      <w:rFonts w:ascii="Tahoma" w:eastAsia="Tahoma" w:hAnsi="Tahoma" w:cs="Tahoma"/>
                      <w:color w:val="555555"/>
                      <w:lang w:val="ru-RU"/>
                    </w:rPr>
                    <w:t>рнет</w:t>
                  </w:r>
                  <w:r>
                    <w:rPr>
                      <w:rFonts w:ascii="Tahoma" w:eastAsia="Tahoma" w:hAnsi="Tahoma" w:cs="Tahoma"/>
                      <w:color w:val="555555"/>
                    </w:rPr>
                    <w:t>рнет</w:t>
                  </w:r>
                  <w:proofErr w:type="spellEnd"/>
                </w:p>
              </w:tc>
            </w:tr>
            <w:tr w:rsidR="00EB3C20">
              <w:trPr>
                <w:trHeight w:val="360"/>
                <w:tblCellSpacing w:w="0" w:type="dxa"/>
              </w:trPr>
              <w:tc>
                <w:tcPr>
                  <w:tcW w:w="661" w:type="dxa"/>
                  <w:shd w:val="clear" w:color="auto" w:fill="auto"/>
                  <w:vAlign w:val="center"/>
                </w:tcPr>
                <w:p w:rsidR="00EB3C20" w:rsidRDefault="000E329B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r>
                    <w:rPr>
                      <w:rFonts w:ascii="Tahoma" w:eastAsia="Tahoma" w:hAnsi="Tahoma" w:cs="Tahoma"/>
                      <w:color w:val="555555"/>
                    </w:rPr>
                    <w:t>2</w:t>
                  </w:r>
                </w:p>
              </w:tc>
              <w:tc>
                <w:tcPr>
                  <w:tcW w:w="2854" w:type="dxa"/>
                  <w:shd w:val="clear" w:color="auto" w:fill="auto"/>
                  <w:vAlign w:val="center"/>
                </w:tcPr>
                <w:p w:rsidR="00EB3C20" w:rsidRDefault="000E329B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принтер</w:t>
                  </w:r>
                  <w:proofErr w:type="spellEnd"/>
                  <w:r>
                    <w:rPr>
                      <w:rFonts w:ascii="Tahoma" w:eastAsia="Tahoma" w:hAnsi="Tahoma" w:cs="Tahoma"/>
                      <w:color w:val="555555"/>
                    </w:rPr>
                    <w:t xml:space="preserve"> + </w:t>
                  </w: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ксерокс</w:t>
                  </w:r>
                  <w:proofErr w:type="spellEnd"/>
                  <w:r>
                    <w:rPr>
                      <w:rFonts w:ascii="Tahoma" w:eastAsia="Tahoma" w:hAnsi="Tahoma" w:cs="Tahoma"/>
                      <w:color w:val="555555"/>
                    </w:rPr>
                    <w:t xml:space="preserve"> + </w:t>
                  </w: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сканер</w:t>
                  </w:r>
                  <w:proofErr w:type="spellEnd"/>
                </w:p>
              </w:tc>
              <w:tc>
                <w:tcPr>
                  <w:tcW w:w="3383" w:type="dxa"/>
                  <w:shd w:val="clear" w:color="auto" w:fill="auto"/>
                  <w:vAlign w:val="center"/>
                </w:tcPr>
                <w:p w:rsidR="00EB3C20" w:rsidRDefault="000E329B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r>
                    <w:rPr>
                      <w:rFonts w:ascii="Tahoma" w:eastAsia="Tahoma" w:hAnsi="Tahoma" w:cs="Tahoma"/>
                      <w:color w:val="555555"/>
                    </w:rPr>
                    <w:t>2</w:t>
                  </w:r>
                </w:p>
              </w:tc>
            </w:tr>
            <w:tr w:rsidR="00EB3C20">
              <w:trPr>
                <w:trHeight w:val="195"/>
                <w:tblCellSpacing w:w="0" w:type="dxa"/>
              </w:trPr>
              <w:tc>
                <w:tcPr>
                  <w:tcW w:w="661" w:type="dxa"/>
                  <w:shd w:val="clear" w:color="auto" w:fill="auto"/>
                  <w:vAlign w:val="center"/>
                </w:tcPr>
                <w:p w:rsidR="00EB3C20" w:rsidRPr="000E329B" w:rsidRDefault="00EB3C2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  <w:lang w:val="ru-RU"/>
                    </w:rPr>
                  </w:pPr>
                </w:p>
              </w:tc>
              <w:tc>
                <w:tcPr>
                  <w:tcW w:w="2854" w:type="dxa"/>
                  <w:shd w:val="clear" w:color="auto" w:fill="auto"/>
                  <w:vAlign w:val="center"/>
                </w:tcPr>
                <w:p w:rsidR="00EB3C20" w:rsidRDefault="00EB3C2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</w:p>
              </w:tc>
              <w:tc>
                <w:tcPr>
                  <w:tcW w:w="3383" w:type="dxa"/>
                  <w:shd w:val="clear" w:color="auto" w:fill="auto"/>
                  <w:vAlign w:val="center"/>
                </w:tcPr>
                <w:p w:rsidR="00EB3C20" w:rsidRDefault="00EB3C20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both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</w:p>
              </w:tc>
            </w:tr>
            <w:tr w:rsidR="00EB3C20">
              <w:trPr>
                <w:trHeight w:val="360"/>
                <w:tblCellSpacing w:w="0" w:type="dxa"/>
              </w:trPr>
              <w:tc>
                <w:tcPr>
                  <w:tcW w:w="661" w:type="dxa"/>
                  <w:shd w:val="clear" w:color="auto" w:fill="auto"/>
                  <w:vAlign w:val="center"/>
                </w:tcPr>
                <w:p w:rsidR="00EB3C20" w:rsidRDefault="000E329B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r>
                    <w:rPr>
                      <w:rFonts w:ascii="Tahoma" w:eastAsia="Tahoma" w:hAnsi="Tahoma" w:cs="Tahoma"/>
                      <w:color w:val="555555"/>
                    </w:rPr>
                    <w:t>4</w:t>
                  </w:r>
                </w:p>
              </w:tc>
              <w:tc>
                <w:tcPr>
                  <w:tcW w:w="2854" w:type="dxa"/>
                  <w:shd w:val="clear" w:color="auto" w:fill="auto"/>
                  <w:vAlign w:val="center"/>
                </w:tcPr>
                <w:p w:rsidR="00EB3C20" w:rsidRDefault="000E329B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музыкальный</w:t>
                  </w:r>
                  <w:proofErr w:type="spellEnd"/>
                  <w:r>
                    <w:rPr>
                      <w:rFonts w:ascii="Tahoma" w:eastAsia="Tahoma" w:hAnsi="Tahoma" w:cs="Tahoma"/>
                      <w:color w:val="555555"/>
                    </w:rPr>
                    <w:t xml:space="preserve"> </w:t>
                  </w:r>
                  <w:proofErr w:type="spellStart"/>
                  <w:r>
                    <w:rPr>
                      <w:rFonts w:ascii="Tahoma" w:eastAsia="Tahoma" w:hAnsi="Tahoma" w:cs="Tahoma"/>
                      <w:color w:val="555555"/>
                    </w:rPr>
                    <w:t>центр</w:t>
                  </w:r>
                  <w:proofErr w:type="spellEnd"/>
                </w:p>
              </w:tc>
              <w:tc>
                <w:tcPr>
                  <w:tcW w:w="3383" w:type="dxa"/>
                  <w:shd w:val="clear" w:color="auto" w:fill="auto"/>
                  <w:vAlign w:val="center"/>
                </w:tcPr>
                <w:p w:rsidR="00EB3C20" w:rsidRDefault="000E329B">
                  <w:pPr>
                    <w:pStyle w:val="a3"/>
                    <w:framePr w:wrap="around" w:vAnchor="text" w:hAnchor="text"/>
                    <w:spacing w:beforeAutospacing="0" w:afterAutospacing="0" w:line="240" w:lineRule="auto"/>
                    <w:jc w:val="center"/>
                    <w:rPr>
                      <w:rFonts w:ascii="Tahoma" w:eastAsia="Tahoma" w:hAnsi="Tahoma" w:cs="Tahoma"/>
                      <w:color w:val="555555"/>
                      <w:sz w:val="21"/>
                      <w:szCs w:val="21"/>
                    </w:rPr>
                  </w:pPr>
                  <w:r>
                    <w:rPr>
                      <w:rFonts w:ascii="Tahoma" w:eastAsia="Tahoma" w:hAnsi="Tahoma" w:cs="Tahoma"/>
                      <w:color w:val="555555"/>
                    </w:rPr>
                    <w:t>1</w:t>
                  </w:r>
                </w:p>
              </w:tc>
            </w:tr>
          </w:tbl>
          <w:p w:rsidR="00EB3C20" w:rsidRDefault="00EB3C20">
            <w:pPr>
              <w:spacing w:after="0" w:line="240" w:lineRule="auto"/>
              <w:jc w:val="center"/>
              <w:rPr>
                <w:rFonts w:ascii="Tahoma" w:eastAsia="Tahoma" w:hAnsi="Tahoma" w:cs="Tahoma"/>
                <w:color w:val="555555"/>
                <w:sz w:val="21"/>
                <w:szCs w:val="21"/>
              </w:rPr>
            </w:pPr>
          </w:p>
        </w:tc>
      </w:tr>
    </w:tbl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учет возрастных и психологических особенностей обучающихся;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гармоничное использование 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аудиальную</w:t>
      </w:r>
      <w:proofErr w:type="spellEnd"/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, кинестетическую системы восприятия в образовательных целях;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учет дидактических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целей и принципов дидактики (принципа наглядности, доступности и т.д.);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сотворчество педагога и обучающегося;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0"/>
          <w:szCs w:val="20"/>
          <w:shd w:val="clear" w:color="auto" w:fill="FFFFFF"/>
          <w:lang w:val="ru-RU"/>
        </w:rPr>
        <w:t>·</w:t>
      </w:r>
      <w:r>
        <w:rPr>
          <w:rFonts w:eastAsia="Tahoma"/>
          <w:color w:val="000000"/>
          <w:sz w:val="14"/>
          <w:szCs w:val="14"/>
          <w:shd w:val="clear" w:color="auto" w:fill="FFFFFF"/>
        </w:rPr>
        <w:t> 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приоритет правил безопасности в использовании средств обучения.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Средства обучения и воспитания, используемые в детском саду для обеспечения о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бразовательной деятельности, рассматриваются в 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lastRenderedPageBreak/>
        <w:t>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ешение воспитательно-образовательных задач в оптимальных условиях.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воспитанников не только в рамках НОД по освоению Программы, но и при проведении режимных моментов.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</w:p>
    <w:p w:rsidR="00EB3C20" w:rsidRPr="000E329B" w:rsidRDefault="000E329B">
      <w:pPr>
        <w:pStyle w:val="a3"/>
        <w:shd w:val="clear" w:color="auto" w:fill="FFFFFF"/>
        <w:spacing w:beforeAutospacing="0" w:afterAutospacing="0" w:line="240" w:lineRule="auto"/>
        <w:ind w:left="-567" w:firstLine="140"/>
        <w:rPr>
          <w:rFonts w:ascii="Tahoma" w:eastAsia="Tahoma" w:hAnsi="Tahoma" w:cs="Tahoma"/>
          <w:color w:val="555555"/>
          <w:sz w:val="21"/>
          <w:szCs w:val="21"/>
          <w:lang w:val="ru-RU"/>
        </w:rPr>
      </w:pP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>Оборудование отвечает санитарно-эпидемиологическим нормам, гигиеническим, педагогическим и</w:t>
      </w:r>
      <w:r w:rsidRPr="000E329B">
        <w:rPr>
          <w:rFonts w:ascii="Tahoma" w:eastAsia="Tahoma" w:hAnsi="Tahoma" w:cs="Tahoma"/>
          <w:color w:val="000000"/>
          <w:sz w:val="28"/>
          <w:szCs w:val="28"/>
          <w:shd w:val="clear" w:color="auto" w:fill="FFFFFF"/>
          <w:lang w:val="ru-RU"/>
        </w:rPr>
        <w:t xml:space="preserve"> эстетическим требованиям.</w:t>
      </w:r>
    </w:p>
    <w:p w:rsidR="00EB3C20" w:rsidRPr="000E329B" w:rsidRDefault="00EB3C20">
      <w:pPr>
        <w:rPr>
          <w:lang w:val="ru-RU"/>
        </w:rPr>
      </w:pPr>
    </w:p>
    <w:sectPr w:rsidR="00EB3C20" w:rsidRPr="000E329B" w:rsidSect="00EB3C2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7191F27"/>
    <w:rsid w:val="000E329B"/>
    <w:rsid w:val="00EB3C20"/>
    <w:rsid w:val="37191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3C20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EB3C20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Emphasis"/>
    <w:basedOn w:val="a0"/>
    <w:qFormat/>
    <w:rsid w:val="00EB3C20"/>
    <w:rPr>
      <w:i/>
      <w:iCs/>
    </w:rPr>
  </w:style>
  <w:style w:type="character" w:styleId="a5">
    <w:name w:val="Strong"/>
    <w:basedOn w:val="a0"/>
    <w:qFormat/>
    <w:rsid w:val="00EB3C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1223</Words>
  <Characters>6972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999</cp:lastModifiedBy>
  <cp:revision>2</cp:revision>
  <dcterms:created xsi:type="dcterms:W3CDTF">2019-03-02T20:08:00Z</dcterms:created>
  <dcterms:modified xsi:type="dcterms:W3CDTF">2019-03-04T09:26:00Z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